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AEB83">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14:textFill>
            <w14:solidFill>
              <w14:schemeClr w14:val="tx1"/>
            </w14:solidFill>
          </w14:textFill>
        </w:rPr>
        <w:t xml:space="preserve">* </w:t>
      </w:r>
      <w:r>
        <w:rPr>
          <w:rFonts w:hAnsi="宋体"/>
          <w:b/>
          <w:bCs/>
          <w:sz w:val="28"/>
          <w:szCs w:val="28"/>
        </w:rPr>
        <w:t>三月桃花水</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191C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61C9DFF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8A23611">
            <w:pPr>
              <w:pStyle w:val="2"/>
              <w:spacing w:line="360" w:lineRule="auto"/>
              <w:ind w:firstLine="480" w:firstLineChars="200"/>
              <w:rPr>
                <w:rFonts w:hAnsi="宋体" w:cs="Times New Roman"/>
                <w:sz w:val="24"/>
                <w:szCs w:val="24"/>
              </w:rPr>
            </w:pPr>
            <w:r>
              <w:rPr>
                <w:rFonts w:hAnsi="宋体" w:cs="Times New Roman"/>
                <w:sz w:val="24"/>
                <w:szCs w:val="24"/>
              </w:rPr>
              <w:t>1.认识“绮、谈”2个生字，读准多音字“和”。</w:t>
            </w:r>
          </w:p>
          <w:p w14:paraId="2200DF27">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2.有感情地朗读课文，体会语言的优美，读出作者对桃花水的喜爱和赞美。</w:t>
            </w:r>
          </w:p>
          <w:p w14:paraId="167D9EC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C4025CE">
            <w:pPr>
              <w:pStyle w:val="2"/>
              <w:spacing w:line="360" w:lineRule="auto"/>
              <w:ind w:firstLine="480" w:firstLineChars="200"/>
              <w:rPr>
                <w:rFonts w:hAnsi="宋体" w:cs="Times New Roman"/>
                <w:sz w:val="24"/>
                <w:szCs w:val="24"/>
              </w:rPr>
            </w:pPr>
            <w:r>
              <w:rPr>
                <w:rFonts w:hAnsi="宋体" w:cs="Times New Roman"/>
                <w:sz w:val="24"/>
                <w:szCs w:val="24"/>
              </w:rPr>
              <w:t>有感情地朗读课文，体会语言的优美，读出作者对桃花水的喜爱和赞美。</w:t>
            </w:r>
          </w:p>
          <w:p w14:paraId="73F74BEA">
            <w:pPr>
              <w:widowControl/>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128486A">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诵读感悟　想象画面　体会情感</w:t>
            </w:r>
          </w:p>
          <w:p w14:paraId="316F06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B654098">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查找资料　自主学习　合作讨论　信息归类</w:t>
            </w:r>
          </w:p>
          <w:p w14:paraId="466BB15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C7EC081">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r>
              <w:rPr>
                <w:rFonts w:hint="eastAsia" w:ascii="宋体" w:hAnsi="宋体"/>
                <w:color w:val="000000" w:themeColor="text1"/>
                <w:sz w:val="24"/>
                <w14:textFill>
                  <w14:solidFill>
                    <w14:schemeClr w14:val="tx1"/>
                  </w14:solidFill>
                </w14:textFill>
              </w:rPr>
              <w:t>。</w:t>
            </w:r>
          </w:p>
          <w:p w14:paraId="15ABD84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C95C7B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346F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93FD8A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5166D01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7048D06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9CE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3FA704E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0573E3E5">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谈话导入，走进课文</w:t>
            </w:r>
          </w:p>
          <w:p w14:paraId="49FA70B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看，春姑娘唱着歌走来了，她经过柳林，柳树变绿了；她经过桃林，桃树开花了；她来到小河边，河里的冰融化了，河水流动起来。春姑娘所到之处呈现出一片生机勃勃、万物复苏的景象。今天我们就跟着春姑娘走进三月的乡村田野，来欣赏三月清净明洁的春水吧！（课件逐一出示春景图，师板书课题，生齐读课题。）</w:t>
            </w:r>
          </w:p>
          <w:p w14:paraId="27C373A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同学们读完课题后，有哪些疑问？</w:t>
            </w:r>
          </w:p>
          <w:p w14:paraId="1039811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“三月桃花水”指的是什么？</w:t>
            </w:r>
          </w:p>
          <w:p w14:paraId="091A805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哪位同学能解答他的疑惑？</w:t>
            </w:r>
          </w:p>
          <w:p w14:paraId="58BA3E6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我从课文前的学习提示中知道作者把春水叫作“桃花水”，所以“三月桃花水”指的是三月的春水。</w:t>
            </w:r>
          </w:p>
          <w:p w14:paraId="7BF9DDF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你真会学习！同学们还有不懂的问题吗？</w:t>
            </w:r>
          </w:p>
          <w:p w14:paraId="3BC5756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我想知道作者为什么把春水叫作“桃花水”。</w:t>
            </w:r>
          </w:p>
          <w:p w14:paraId="213578B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有同学能用文中的原文回答他的问题吗？</w:t>
            </w:r>
          </w:p>
          <w:p w14:paraId="1B65A45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三月的桃花水，舞动着绮丽的朝霞，向前流啊。有一千朵桃花，点点洒在河面，有一万个小酒窝，在水中回旋。</w:t>
            </w:r>
          </w:p>
          <w:p w14:paraId="255F0BA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很好，请同学们齐读课文第2自然段。（课件出示第2自然段，生齐读。）</w:t>
            </w:r>
          </w:p>
          <w:p w14:paraId="4A4EE24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同学们可以想象一下，三月正是桃花盛开的季节，春风吹拂着满树的桃花，许许多多美丽的桃花落到解冻了的春水上面，远远看去就像一条桃花河，所以作者将春水称作了——</w:t>
            </w:r>
          </w:p>
          <w:p w14:paraId="4F4BAB1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桃花水。</w:t>
            </w:r>
          </w:p>
          <w:p w14:paraId="24F051E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同学们的提问和解答都非常好，说明课前大家都有认真预习。下面就让我们齐读课文，一起来学习《三月桃花水》。（生齐读）</w:t>
            </w:r>
          </w:p>
          <w:p w14:paraId="3282C0A5">
            <w:pPr>
              <w:spacing w:line="360" w:lineRule="auto"/>
              <w:rPr>
                <w:rFonts w:ascii="宋体" w:hAnsi="宋体"/>
                <w:b/>
                <w:bCs/>
                <w:color w:val="000000" w:themeColor="text1"/>
                <w:sz w:val="24"/>
                <w14:textFill>
                  <w14:solidFill>
                    <w14:schemeClr w14:val="tx1"/>
                  </w14:solidFill>
                </w14:textFill>
              </w:rPr>
            </w:pPr>
          </w:p>
          <w:p w14:paraId="5D25367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初读课文，扫清障碍</w:t>
            </w:r>
          </w:p>
          <w:p w14:paraId="77A803E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请同学们看课前预学单第1题中的三组词语，这三组词语你们都会读了吗？</w:t>
            </w:r>
          </w:p>
          <w:p w14:paraId="03AA41A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35A59F60">
            <w:pPr>
              <w:shd w:val="clear" w:color="auto" w:fill="E7F7F9"/>
              <w:spacing w:line="360" w:lineRule="auto"/>
              <w:jc w:val="left"/>
              <w:rPr>
                <w:rFonts w:hAnsi="宋体"/>
                <w:sz w:val="24"/>
              </w:rPr>
            </w:pPr>
            <w:r>
              <w:rPr>
                <w:rFonts w:hAnsi="宋体"/>
                <w:sz w:val="24"/>
              </w:rPr>
              <w:t>1.读一读下列词语，注意读准字音。</w:t>
            </w:r>
          </w:p>
          <w:p w14:paraId="2DDFFB72">
            <w:pPr>
              <w:shd w:val="clear" w:color="auto" w:fill="E7F7F9"/>
              <w:spacing w:line="360" w:lineRule="auto"/>
              <w:ind w:firstLine="240" w:firstLineChars="100"/>
              <w:jc w:val="left"/>
              <w:rPr>
                <w:rFonts w:hAnsi="宋体"/>
                <w:sz w:val="24"/>
              </w:rPr>
            </w:pPr>
            <w:r>
              <w:rPr>
                <w:rFonts w:hAnsi="宋体"/>
                <w:sz w:val="24"/>
              </w:rPr>
              <w:t>明洁的丝绸</w:t>
            </w:r>
            <w:r>
              <w:rPr>
                <w:rFonts w:hint="eastAsia" w:hAnsi="宋体"/>
                <w:sz w:val="24"/>
              </w:rPr>
              <w:t xml:space="preserve"> </w:t>
            </w:r>
            <w:r>
              <w:rPr>
                <w:rFonts w:hAnsi="宋体"/>
                <w:sz w:val="24"/>
              </w:rPr>
              <w:t xml:space="preserve">      绮丽的朝霞</w:t>
            </w:r>
            <w:r>
              <w:rPr>
                <w:rFonts w:hint="eastAsia" w:hAnsi="宋体"/>
                <w:sz w:val="24"/>
              </w:rPr>
              <w:t xml:space="preserve"> </w:t>
            </w:r>
            <w:r>
              <w:rPr>
                <w:rFonts w:hAnsi="宋体"/>
                <w:sz w:val="24"/>
              </w:rPr>
              <w:t xml:space="preserve">      一朵朵红莲</w:t>
            </w:r>
          </w:p>
          <w:p w14:paraId="04BE0887">
            <w:pPr>
              <w:shd w:val="clear" w:color="auto" w:fill="E7F7F9"/>
              <w:spacing w:line="360" w:lineRule="auto"/>
              <w:ind w:firstLine="240" w:firstLineChars="100"/>
              <w:jc w:val="left"/>
              <w:rPr>
                <w:rFonts w:hAnsi="宋体"/>
                <w:sz w:val="24"/>
              </w:rPr>
            </w:pPr>
            <w:r>
              <w:rPr>
                <w:rFonts w:hAnsi="宋体"/>
                <w:sz w:val="24"/>
              </w:rPr>
              <w:t>如雾如烟         草如茵           柳如眉</w:t>
            </w:r>
          </w:p>
          <w:p w14:paraId="0959DACB">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Ansi="宋体"/>
                <w:sz w:val="24"/>
              </w:rPr>
              <w:t>应和             低语             谈心</w:t>
            </w:r>
            <w:r>
              <w:rPr>
                <w:rFonts w:hint="eastAsia" w:hAnsi="宋体"/>
                <w:sz w:val="24"/>
              </w:rPr>
              <w:t xml:space="preserve"> </w:t>
            </w:r>
            <w:r>
              <w:rPr>
                <w:rFonts w:hAnsi="宋体"/>
                <w:sz w:val="24"/>
              </w:rPr>
              <w:t xml:space="preserve">            叮当</w:t>
            </w:r>
          </w:p>
          <w:p w14:paraId="572B569E">
            <w:pPr>
              <w:pStyle w:val="2"/>
              <w:spacing w:line="360" w:lineRule="auto"/>
              <w:jc w:val="left"/>
              <w:rPr>
                <w:rFonts w:hAnsi="宋体"/>
                <w:color w:val="000000" w:themeColor="text1"/>
                <w:sz w:val="24"/>
                <w14:textFill>
                  <w14:solidFill>
                    <w14:schemeClr w14:val="tx1"/>
                  </w14:solidFill>
                </w14:textFill>
              </w:rPr>
            </w:pPr>
            <w:r>
              <w:rPr>
                <w:rFonts w:hAnsi="宋体" w:cs="Times New Roman"/>
                <w:sz w:val="24"/>
                <w:szCs w:val="24"/>
              </w:rPr>
              <w:t>（指名读）</w:t>
            </w:r>
          </w:p>
          <w:p w14:paraId="34A6C01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读得非常好。“和”是多音字，它在“应和”中读hè，有谁知道它还有哪几个读音？</w:t>
            </w:r>
          </w:p>
          <w:p w14:paraId="7C232FC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我知道“和”还可以读hé、hú、huó和huò。</w:t>
            </w:r>
          </w:p>
          <w:p w14:paraId="6CEBE84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在区别多音字的读音时，我们可以据义定音，就是根据意思来辨析多音字的读音。如，“和”表示人的态度、性情、关系或事物状态等时，读hé；指声音相应，跟着唱、说或“和诗、和韵”等时，读hè；指打麻将、玩纸牌取胜时，读hú；指在粉状物中加水搅拌或揉弄使粘在一起时，读huó；指粉状或粒状物掺和在一起，或加水搅拌，或者用于量词时，读huò。同学们，课前预学单的第2题你们都做对了吗？（生自查、订正）</w:t>
            </w:r>
          </w:p>
          <w:p w14:paraId="313C1FC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“绮”是本课的生字，朗读时要读第三声qǐ，有谁知道“绮丽”的意思？</w:t>
            </w:r>
          </w:p>
          <w:p w14:paraId="6A9CD41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“绮丽”指鲜艳美丽，多用来形容风景。</w:t>
            </w:r>
          </w:p>
          <w:p w14:paraId="1D8231C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“谈心”的“谈”也就是“谈话”的“谈”，谁来说一说怎么识记“谈”字？</w:t>
            </w:r>
          </w:p>
          <w:p w14:paraId="26BD7A7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“讠”表示说话，两个“火”字叠在一起是“炎”，说得火热就是“谈”字。</w:t>
            </w:r>
          </w:p>
          <w:p w14:paraId="4E0EE2E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你说得很形象，我一下就记住了。大家发现这三组词语有什么特点吗？</w:t>
            </w:r>
          </w:p>
          <w:p w14:paraId="2C242F1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我发现第一组词语都描绘了景物；第二组词语都运用了比喻的修辞手法；第三组词语都是形容说话或声音的。</w:t>
            </w:r>
          </w:p>
          <w:p w14:paraId="03300191">
            <w:pPr>
              <w:spacing w:line="360" w:lineRule="auto"/>
              <w:jc w:val="left"/>
              <w:rPr>
                <w:rFonts w:hAnsi="宋体"/>
                <w:sz w:val="24"/>
              </w:rPr>
            </w:pPr>
            <w:r>
              <w:rPr>
                <w:rFonts w:hint="eastAsia" w:hAnsi="宋体"/>
                <w:color w:val="000000" w:themeColor="text1"/>
                <w:sz w:val="24"/>
                <w14:textFill>
                  <w14:solidFill>
                    <w14:schemeClr w14:val="tx1"/>
                  </w14:solidFill>
                </w14:textFill>
              </w:rPr>
              <w:t>师：</w:t>
            </w:r>
            <w:r>
              <w:rPr>
                <w:rFonts w:hAnsi="宋体"/>
                <w:sz w:val="24"/>
              </w:rPr>
              <w:t>你总结得很好。通过朗读上面三组词语，我们可以想象由它们所构成的美丽画面。下面让我们再次齐声朗读课文，注意读好上面的词语。（生齐读）</w:t>
            </w:r>
          </w:p>
          <w:p w14:paraId="63B8DA96">
            <w:pPr>
              <w:spacing w:line="360" w:lineRule="auto"/>
              <w:ind w:firstLine="480" w:firstLineChars="200"/>
              <w:jc w:val="center"/>
              <w:rPr>
                <w:rFonts w:hAnsi="宋体"/>
                <w:sz w:val="24"/>
              </w:rPr>
            </w:pPr>
          </w:p>
          <w:p w14:paraId="45A68E33">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sz w:val="24"/>
              </w:rPr>
              <w:t>梳理脉络，整体感知</w:t>
            </w:r>
          </w:p>
          <w:p w14:paraId="21AA25FA">
            <w:pPr>
              <w:spacing w:line="360" w:lineRule="auto"/>
              <w:jc w:val="left"/>
              <w:rPr>
                <w:rFonts w:hAnsi="宋体"/>
                <w:sz w:val="24"/>
              </w:rPr>
            </w:pPr>
            <w:r>
              <w:rPr>
                <w:rFonts w:hint="eastAsia" w:hAnsi="宋体"/>
                <w:color w:val="000000" w:themeColor="text1"/>
                <w:sz w:val="24"/>
                <w14:textFill>
                  <w14:solidFill>
                    <w14:schemeClr w14:val="tx1"/>
                  </w14:solidFill>
                </w14:textFill>
              </w:rPr>
              <w:t>师：</w:t>
            </w:r>
            <w:r>
              <w:rPr>
                <w:rFonts w:hAnsi="宋体"/>
                <w:sz w:val="24"/>
              </w:rPr>
              <w:t>请同学们思考课文第1自然段以疑问句开篇分别写了三月桃花水的什么，并完成课中导学单的活动一。</w:t>
            </w:r>
          </w:p>
          <w:p w14:paraId="177FAD6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82D24FD">
            <w:pPr>
              <w:shd w:val="clear" w:color="auto" w:fill="E7F7F9"/>
              <w:spacing w:line="360" w:lineRule="auto"/>
              <w:jc w:val="left"/>
              <w:rPr>
                <w:rFonts w:hAnsi="宋体"/>
                <w:sz w:val="24"/>
              </w:rPr>
            </w:pPr>
            <w:r>
              <w:rPr>
                <w:rFonts w:hAnsi="宋体"/>
                <w:sz w:val="24"/>
              </w:rPr>
              <w:t>活动一：提炼信息，梳理脉络。</w:t>
            </w:r>
          </w:p>
          <w:p w14:paraId="16F0B117">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833120"/>
                  <wp:effectExtent l="0" t="0" r="952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clrChange>
                              <a:clrFrom>
                                <a:srgbClr val="E4F1F6"/>
                              </a:clrFrom>
                              <a:clrTo>
                                <a:srgbClr val="E4F1F6">
                                  <a:alpha val="0"/>
                                </a:srgbClr>
                              </a:clrTo>
                            </a:clrChange>
                          </a:blip>
                          <a:stretch>
                            <a:fillRect/>
                          </a:stretch>
                        </pic:blipFill>
                        <pic:spPr>
                          <a:xfrm>
                            <a:off x="0" y="0"/>
                            <a:ext cx="5534025" cy="833120"/>
                          </a:xfrm>
                          <a:prstGeom prst="rect">
                            <a:avLst/>
                          </a:prstGeom>
                        </pic:spPr>
                      </pic:pic>
                    </a:graphicData>
                  </a:graphic>
                </wp:inline>
              </w:drawing>
            </w:r>
          </w:p>
          <w:p w14:paraId="2AC67528">
            <w:pPr>
              <w:spacing w:line="360" w:lineRule="auto"/>
              <w:ind w:firstLine="240" w:firstLineChars="100"/>
              <w:jc w:val="left"/>
              <w:rPr>
                <w:rFonts w:hAnsi="宋体"/>
                <w:sz w:val="24"/>
              </w:rPr>
            </w:pPr>
            <w:r>
              <w:rPr>
                <w:rFonts w:hAnsi="宋体"/>
                <w:sz w:val="24"/>
              </w:rPr>
              <w:t>（生填写，师指名。）</w:t>
            </w:r>
          </w:p>
          <w:p w14:paraId="1A89430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分别写了三月桃花水的声音和光芒。</w:t>
            </w:r>
          </w:p>
          <w:p w14:paraId="1EDDC9B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作者将“三月桃花水”的声音比作了什么？</w:t>
            </w:r>
          </w:p>
          <w:p w14:paraId="3D90980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比作了一串小铃铛。</w:t>
            </w:r>
          </w:p>
          <w:p w14:paraId="6F25D6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作者将闪烁着光芒的“三月桃花水”比作了什么？</w:t>
            </w:r>
          </w:p>
          <w:p w14:paraId="1990CA4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比作了一匹明洁的丝绸。</w:t>
            </w:r>
          </w:p>
          <w:p w14:paraId="62AD93E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这分别是从什么角度来描写“三月桃花水”的？</w:t>
            </w:r>
          </w:p>
          <w:p w14:paraId="3810245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从听觉和视觉的角度。（师板书：听觉　视觉）</w:t>
            </w:r>
          </w:p>
          <w:p w14:paraId="5E4FF20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你们回答得非常好。请同学们思考，文中哪几个自然段与第1自然段的这两个问句构成了对应关系？</w:t>
            </w:r>
          </w:p>
          <w:p w14:paraId="3C03F19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第3～4自然段对应第1自然段的第一个问句，第5～6自然段对应第1自然段的第二个问句。</w:t>
            </w:r>
          </w:p>
          <w:p w14:paraId="7E5931C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第3和第5自然段又将“三月桃花水”分别比作了什么？</w:t>
            </w:r>
          </w:p>
          <w:p w14:paraId="3ED6C6E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分别比作竖琴和明镜。</w:t>
            </w:r>
          </w:p>
          <w:p w14:paraId="509872B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很好。课文最后一段写了什么？</w:t>
            </w:r>
          </w:p>
          <w:p w14:paraId="0374B8A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课文最后一段抒发了作者对桃花水的喜爱和赞美之情。</w:t>
            </w:r>
          </w:p>
          <w:p w14:paraId="2FDDD6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哪位同学可以将课中导学单活动一的内容连起来说说课文的主要内容？</w:t>
            </w:r>
          </w:p>
          <w:p w14:paraId="6C89769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开篇用两个疑问句总起，写了三月桃花水的声如铃铛，亮如丝绸；接着用“竖琴”和“明镜”照应开头的两处疑问，从听觉和视觉两个方面写三月桃花水滋润万物，装点大地的美好感受；最后直接表达了对三月桃花水的喜爱和赞美之情。</w:t>
            </w:r>
          </w:p>
          <w:p w14:paraId="70984F0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这种开头和结尾相互呼应，中间部分分说的结构形式又叫作——</w:t>
            </w:r>
          </w:p>
          <w:p w14:paraId="1E1DCD3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总—分—总。</w:t>
            </w:r>
          </w:p>
          <w:p w14:paraId="78558313">
            <w:pPr>
              <w:spacing w:line="360" w:lineRule="auto"/>
              <w:jc w:val="left"/>
            </w:pPr>
            <w:r>
              <w:rPr>
                <w:rFonts w:hint="eastAsia" w:hAnsi="宋体"/>
                <w:color w:val="000000" w:themeColor="text1"/>
                <w:sz w:val="24"/>
                <w14:textFill>
                  <w14:solidFill>
                    <w14:schemeClr w14:val="tx1"/>
                  </w14:solidFill>
                </w14:textFill>
              </w:rPr>
              <w:t>师：</w:t>
            </w:r>
            <w:r>
              <w:rPr>
                <w:rFonts w:hAnsi="宋体"/>
                <w:sz w:val="24"/>
              </w:rPr>
              <w:t>很好。三月桃花水声如音乐，清如明镜，是多么美好啊！下面就让我们细细品读，看三月桃花水是如何叫人沉醉的。</w:t>
            </w:r>
          </w:p>
          <w:p w14:paraId="03926B8A">
            <w:pPr>
              <w:pStyle w:val="2"/>
              <w:spacing w:line="360" w:lineRule="auto"/>
              <w:jc w:val="center"/>
              <w:rPr>
                <w:rFonts w:hAnsi="宋体" w:cs="Times New Roman"/>
                <w:b/>
                <w:bCs/>
                <w:sz w:val="24"/>
                <w:szCs w:val="24"/>
              </w:rPr>
            </w:pPr>
            <w:r>
              <w:rPr>
                <w:rFonts w:hAnsi="宋体" w:cs="Times New Roman"/>
                <w:b/>
                <w:bCs/>
                <w:sz w:val="24"/>
                <w:szCs w:val="24"/>
              </w:rPr>
              <w:t>板块四　欣赏语言，精读感悟</w:t>
            </w:r>
          </w:p>
          <w:p w14:paraId="2334358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请同学们自由朗读课文第3～6自然段，小组交流讨论，说说作者是怎样描绘三月桃花水的声音和景象的。（生读后交流）</w:t>
            </w:r>
          </w:p>
          <w:p w14:paraId="24F6057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作者是怎样描绘三月桃花水的声音的？作者具体列举了哪几种声音？（出示课中导学单活动二，指名回答。）</w:t>
            </w:r>
          </w:p>
          <w:p w14:paraId="0D3D3B8B">
            <w:pPr>
              <w:pStyle w:val="2"/>
              <w:spacing w:line="360" w:lineRule="auto"/>
              <w:rPr>
                <w:rFonts w:hAnsi="宋体"/>
                <w:b/>
                <w:bCs/>
                <w:color w:val="000000" w:themeColor="text1"/>
                <w:sz w:val="24"/>
                <w14:textFill>
                  <w14:solidFill>
                    <w14:schemeClr w14:val="tx1"/>
                  </w14:solidFill>
                </w14:textFill>
              </w:rPr>
            </w:pP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012200A4">
            <w:pPr>
              <w:shd w:val="clear" w:color="auto" w:fill="E7F7F9"/>
              <w:spacing w:line="360" w:lineRule="auto"/>
              <w:jc w:val="left"/>
              <w:rPr>
                <w:rFonts w:hAnsi="宋体"/>
                <w:sz w:val="24"/>
              </w:rPr>
            </w:pPr>
            <w:r>
              <w:rPr>
                <w:rFonts w:ascii="宋体" w:hAnsi="宋体"/>
                <w:color w:val="000000" w:themeColor="text1"/>
                <w:sz w:val="24"/>
                <w14:textFill>
                  <w14:solidFill>
                    <w14:schemeClr w14:val="tx1"/>
                  </w14:solidFill>
                </w14:textFill>
              </w:rPr>
              <w:t>活动</w:t>
            </w:r>
            <w:r>
              <w:rPr>
                <w:rFonts w:hAnsi="宋体"/>
                <w:sz w:val="24"/>
              </w:rPr>
              <w:t>二：根据第3～4自然段的内容填写下面的导图。</w:t>
            </w:r>
          </w:p>
          <w:p w14:paraId="107F4F73">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56591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clrChange>
                              <a:clrFrom>
                                <a:srgbClr val="E4F1F6"/>
                              </a:clrFrom>
                              <a:clrTo>
                                <a:srgbClr val="E4F1F6">
                                  <a:alpha val="0"/>
                                </a:srgbClr>
                              </a:clrTo>
                            </a:clrChange>
                          </a:blip>
                          <a:stretch>
                            <a:fillRect/>
                          </a:stretch>
                        </pic:blipFill>
                        <pic:spPr>
                          <a:xfrm>
                            <a:off x="0" y="0"/>
                            <a:ext cx="5534025" cy="1565910"/>
                          </a:xfrm>
                          <a:prstGeom prst="rect">
                            <a:avLst/>
                          </a:prstGeom>
                        </pic:spPr>
                      </pic:pic>
                    </a:graphicData>
                  </a:graphic>
                </wp:inline>
              </w:drawing>
            </w:r>
          </w:p>
          <w:p w14:paraId="7F17A745">
            <w:pPr>
              <w:pStyle w:val="2"/>
              <w:spacing w:line="360" w:lineRule="auto"/>
              <w:rPr>
                <w:rFonts w:hAnsi="宋体" w:cs="Times New Roman"/>
                <w:sz w:val="24"/>
                <w:szCs w:val="24"/>
              </w:rPr>
            </w:pPr>
            <w:r>
              <w:rPr>
                <w:rFonts w:hAnsi="宋体" w:cs="Times New Roman"/>
                <w:sz w:val="24"/>
                <w:szCs w:val="24"/>
              </w:rPr>
              <w:t>（生默读课文，并整理信息。）</w:t>
            </w:r>
          </w:p>
          <w:p w14:paraId="49790C1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作者描绘了那忽大忽小的水声，应和着拖拉机的鸣响。</w:t>
            </w:r>
          </w:p>
          <w:p w14:paraId="43D2E1D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作者还描绘了那纤细的低语，是和麦苗在谈心。</w:t>
            </w:r>
          </w:p>
          <w:p w14:paraId="0C2EFA7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作者最后列举了碰着岸边石块的叮当声，像是大路上车轮滚过的铃声。</w:t>
            </w:r>
          </w:p>
          <w:p w14:paraId="014C007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很好。从“拖拉机的鸣响、伸出头来的麦苗、岸边的石块”，我们除了能感受到春水的灵动，还会联想到什么景象？</w:t>
            </w:r>
          </w:p>
          <w:p w14:paraId="5BBA055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还会联想到春天耕种时的繁忙景象。</w:t>
            </w:r>
          </w:p>
          <w:p w14:paraId="0A6C5C2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水声、拖拉机声、麦苗生长的声音和河流撞击石块的声音，这些高高低低的声音交织在一起像什么？</w:t>
            </w:r>
          </w:p>
          <w:p w14:paraId="7A17751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像一首乐曲，像春天的竖琴。</w:t>
            </w:r>
          </w:p>
          <w:p w14:paraId="70F4E7E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哦，竖琴的声音是怎样的？让我们一起来听听。（视频播放竖琴的演奏）</w:t>
            </w:r>
          </w:p>
          <w:p w14:paraId="7E7140E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竖琴的音色如此清澈、迷人，难怪作者会说三月的桃花水是——</w:t>
            </w:r>
          </w:p>
          <w:p w14:paraId="59D338A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春天的竖琴。（师板书：春天的竖琴）</w:t>
            </w:r>
          </w:p>
          <w:p w14:paraId="17323A9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从这里我们也能看出第3～4自然段是“总—分”的关系。作者先用比喻的修辞手法总写三月桃花水的声音，然后具体描绘桃花水的声音。下面请同学们用轻柔的语调自由朗读这两段话，注意读出陶醉的感觉。（生读）</w:t>
            </w:r>
          </w:p>
          <w:p w14:paraId="7CFD677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每次读这两段话，我都有不同的感受：第一次读的时候，我的眼前出现的是清亮的桃花水；第二次读的时候，我仿佛听到了它的声音；第三次读的时候，我感受到了桃花水的勃勃生机……</w:t>
            </w:r>
          </w:p>
          <w:p w14:paraId="20787464">
            <w:pPr>
              <w:pStyle w:val="2"/>
              <w:spacing w:line="360" w:lineRule="auto"/>
              <w:jc w:val="center"/>
              <w:rPr>
                <w:rFonts w:hAnsi="宋体" w:cs="Times New Roman"/>
                <w:b/>
                <w:bCs/>
                <w:sz w:val="24"/>
                <w:szCs w:val="24"/>
              </w:rPr>
            </w:pPr>
            <w:r>
              <w:rPr>
                <w:rFonts w:hAnsi="宋体" w:cs="Times New Roman"/>
                <w:b/>
                <w:bCs/>
                <w:sz w:val="24"/>
                <w:szCs w:val="24"/>
              </w:rPr>
              <w:t>板块五　想象画面，拓展仿写</w:t>
            </w:r>
          </w:p>
          <w:p w14:paraId="4815E08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现在让我们跟着三月桃花水的声音，一起去桃花水边看看吧！请同学们听老师读第5～6自然段，边听边思考：透过桃花水，你看到了什么？（出示课中导学单活动三，师范读，读后指名回答。）</w:t>
            </w:r>
          </w:p>
          <w:p w14:paraId="0A540187">
            <w:pPr>
              <w:pStyle w:val="2"/>
              <w:spacing w:line="360" w:lineRule="auto"/>
              <w:jc w:val="left"/>
              <w:rPr>
                <w:rFonts w:hAnsi="宋体" w:cs="Times New Roman"/>
                <w:sz w:val="24"/>
                <w:szCs w:val="24"/>
              </w:rPr>
            </w:pPr>
            <w:r>
              <w:drawing>
                <wp:inline distT="0" distB="0" distL="0" distR="0">
                  <wp:extent cx="5534025" cy="22923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53CB410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活动三：透过桃花水，你看到了哪些美景？找一找，填一填</w:t>
            </w:r>
            <w:r>
              <w:rPr>
                <w:rFonts w:hint="eastAsia" w:ascii="宋体" w:hAnsi="宋体"/>
                <w:color w:val="000000" w:themeColor="text1"/>
                <w:sz w:val="24"/>
                <w14:textFill>
                  <w14:solidFill>
                    <w14:schemeClr w14:val="tx1"/>
                  </w14:solidFill>
                </w14:textFill>
              </w:rPr>
              <w:t>。</w:t>
            </w:r>
          </w:p>
          <w:p w14:paraId="378A9118">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74422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clrChange>
                              <a:clrFrom>
                                <a:srgbClr val="E4F1F6"/>
                              </a:clrFrom>
                              <a:clrTo>
                                <a:srgbClr val="E4F1F6">
                                  <a:alpha val="0"/>
                                </a:srgbClr>
                              </a:clrTo>
                            </a:clrChange>
                          </a:blip>
                          <a:stretch>
                            <a:fillRect/>
                          </a:stretch>
                        </pic:blipFill>
                        <pic:spPr>
                          <a:xfrm>
                            <a:off x="0" y="0"/>
                            <a:ext cx="5534025" cy="744220"/>
                          </a:xfrm>
                          <a:prstGeom prst="rect">
                            <a:avLst/>
                          </a:prstGeom>
                        </pic:spPr>
                      </pic:pic>
                    </a:graphicData>
                  </a:graphic>
                </wp:inline>
              </w:drawing>
            </w:r>
          </w:p>
          <w:p w14:paraId="59ED209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我看到了飞翔的燕子、披着长发的垂柳、河边的一群姑娘。</w:t>
            </w:r>
          </w:p>
          <w:p w14:paraId="7908C0C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三月的桃花水仅仅就照出了这些吗？联系你们在春天里看到的景物，展开联想，你们仿佛还看到了什么？</w:t>
            </w:r>
          </w:p>
          <w:p w14:paraId="5FD9B19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我仿佛看到迎春花绽开笑脸，在春风中轻轻摇曳。</w:t>
            </w:r>
          </w:p>
          <w:p w14:paraId="3D7FF44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我还看见小朋友们放着风筝，在相互竞赛，看谁放得更高。</w:t>
            </w:r>
          </w:p>
          <w:p w14:paraId="70CC427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同学们说得很好。桃花水里映照的美景还有很多很多，所以作者在第6自然段末尾用了什么标点符号？</w:t>
            </w:r>
          </w:p>
          <w:p w14:paraId="671F42F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用了省略号。</w:t>
            </w:r>
          </w:p>
          <w:p w14:paraId="35591FA7">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sz w:val="24"/>
              </w:rPr>
              <w:t>对，这省略号里还藏着许多美景，现在请大家将这省略号里藏着的美景在课中导学单的活动四中写出来吧。</w:t>
            </w:r>
          </w:p>
          <w:p w14:paraId="3720114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444835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活动四：第6自然段末尾的省略号里还藏着许多春天的美景，现在请大家接着写一</w:t>
            </w:r>
          </w:p>
          <w:p w14:paraId="336EE48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写桃花水映照的美丽画面。</w:t>
            </w:r>
          </w:p>
          <w:p w14:paraId="40415BD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提示：仿照第6自然段，从不同方面（动物、植物、人……），尝试把省略号省略的内容写具体。</w:t>
            </w:r>
          </w:p>
          <w:p w14:paraId="266E2B2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它看见</w:t>
            </w:r>
            <w:r>
              <w:rPr>
                <w:rFonts w:ascii="宋体" w:hAnsi="宋体"/>
                <w:color w:val="000000" w:themeColor="text1"/>
                <w:sz w:val="24"/>
                <w:u w:val="single"/>
                <w14:textFill>
                  <w14:solidFill>
                    <w14:schemeClr w14:val="tx1"/>
                  </w14:solidFill>
                </w14:textFill>
              </w:rPr>
              <w:t xml:space="preserve">  蝴蝶在花丛中嬉戏，翅膀上沾满了花蜜  </w:t>
            </w:r>
            <w:r>
              <w:rPr>
                <w:rFonts w:ascii="宋体" w:hAnsi="宋体"/>
                <w:color w:val="000000" w:themeColor="text1"/>
                <w:sz w:val="24"/>
                <w14:textFill>
                  <w14:solidFill>
                    <w14:schemeClr w14:val="tx1"/>
                  </w14:solidFill>
                </w14:textFill>
              </w:rPr>
              <w:t>；它看见</w:t>
            </w:r>
            <w:r>
              <w:rPr>
                <w:rFonts w:ascii="宋体" w:hAnsi="宋体"/>
                <w:color w:val="000000" w:themeColor="text1"/>
                <w:sz w:val="24"/>
                <w:u w:val="single"/>
                <w14:textFill>
                  <w14:solidFill>
                    <w14:schemeClr w14:val="tx1"/>
                  </w14:solidFill>
                </w14:textFill>
              </w:rPr>
              <w:t xml:space="preserve">  金灿灿的油菜花一大片一大片的，似乎把天空都染成了黄色  </w:t>
            </w:r>
            <w:r>
              <w:rPr>
                <w:rFonts w:ascii="宋体" w:hAnsi="宋体"/>
                <w:color w:val="000000" w:themeColor="text1"/>
                <w:sz w:val="24"/>
                <w14:textFill>
                  <w14:solidFill>
                    <w14:schemeClr w14:val="tx1"/>
                  </w14:solidFill>
                </w14:textFill>
              </w:rPr>
              <w:t>；它看见</w:t>
            </w:r>
            <w:r>
              <w:rPr>
                <w:rFonts w:ascii="宋体" w:hAnsi="宋体"/>
                <w:color w:val="000000" w:themeColor="text1"/>
                <w:sz w:val="24"/>
                <w:u w:val="single"/>
                <w14:textFill>
                  <w14:solidFill>
                    <w14:schemeClr w14:val="tx1"/>
                  </w14:solidFill>
                </w14:textFill>
              </w:rPr>
              <w:t xml:space="preserve">  前来植树的同学们忙碌的身影映在水面上，一圈圈荡漾开去  </w:t>
            </w:r>
            <w:r>
              <w:rPr>
                <w:rFonts w:ascii="宋体" w:hAnsi="宋体"/>
                <w:color w:val="000000" w:themeColor="text1"/>
                <w:sz w:val="24"/>
                <w14:textFill>
                  <w14:solidFill>
                    <w14:schemeClr w14:val="tx1"/>
                  </w14:solidFill>
                </w14:textFill>
              </w:rPr>
              <w:t>；它看见</w:t>
            </w:r>
            <w:r>
              <w:rPr>
                <w:rFonts w:ascii="宋体" w:hAnsi="宋体"/>
                <w:color w:val="000000" w:themeColor="text1"/>
                <w:sz w:val="24"/>
                <w:u w:val="single"/>
                <w14:textFill>
                  <w14:solidFill>
                    <w14:schemeClr w14:val="tx1"/>
                  </w14:solidFill>
                </w14:textFill>
              </w:rPr>
              <w:t xml:space="preserve">  风筝尾巴在空中摇哇摇，像是在和它打招呼 </w:t>
            </w:r>
            <w:r>
              <w:rPr>
                <w:rFonts w:ascii="宋体" w:hAnsi="宋体"/>
                <w:color w:val="000000" w:themeColor="text1"/>
                <w:sz w:val="24"/>
                <w14:textFill>
                  <w14:solidFill>
                    <w14:schemeClr w14:val="tx1"/>
                  </w14:solidFill>
                </w14:textFill>
              </w:rPr>
              <w:t xml:space="preserve"> 。</w:t>
            </w:r>
          </w:p>
          <w:p w14:paraId="6B7ACA17">
            <w:pPr>
              <w:pStyle w:val="2"/>
              <w:spacing w:line="360" w:lineRule="auto"/>
              <w:ind w:firstLine="240" w:firstLineChars="100"/>
              <w:rPr>
                <w:rFonts w:hAnsi="宋体" w:cs="Times New Roman"/>
                <w:sz w:val="24"/>
                <w:szCs w:val="24"/>
              </w:rPr>
            </w:pPr>
            <w:r>
              <w:rPr>
                <w:rFonts w:hAnsi="宋体" w:cs="Times New Roman"/>
                <w:sz w:val="24"/>
                <w:szCs w:val="24"/>
              </w:rPr>
              <w:t>（生练笔，师相机出示预设答案并指导。）</w:t>
            </w:r>
          </w:p>
          <w:p w14:paraId="60A7BA6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一个小小的省略号留给了我们无尽的遐思。虽然我们描绘的画面与作者有所不同，但却共同映照出一个万紫千红的春天。难怪作者会说——</w:t>
            </w:r>
          </w:p>
          <w:p w14:paraId="1DA710E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“三月的桃花水，是春天的明镜。”（师板书：春天的明镜）</w:t>
            </w:r>
          </w:p>
          <w:p w14:paraId="2D40680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三月的桃花水，是春天的竖琴，奏出了春天的乐章；三月的桃花水，是春天的明镜，照出了春光的明媚。所以作者发出了这样的赞叹——</w:t>
            </w:r>
          </w:p>
          <w:p w14:paraId="1AE4976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“啊，地上草如茵，两岸柳如眉，三月桃花水，叫人多沉醉。”</w:t>
            </w:r>
          </w:p>
          <w:p w14:paraId="4E91651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从这句话中你能体会到作者对三月桃花水的什么感情？</w:t>
            </w:r>
          </w:p>
          <w:p w14:paraId="3ADF39C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我体会到作者对桃花水的喜爱和赞美之情。（师板书：喜爱　赞美）</w:t>
            </w:r>
          </w:p>
          <w:p w14:paraId="20B88A1F">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sz w:val="24"/>
              </w:rPr>
              <w:t>同学们，这节课我们抓住关键语句，发挥想象，读出了作者对桃花水的喜爱和赞美之情。作者的语言非常优美，请同学们课后收集更多描写春水的优美语句并抄写下来，细细品读，完成课后拓学单。</w:t>
            </w:r>
          </w:p>
          <w:p w14:paraId="6297804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69212CC2">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3"/>
                          <a:stretch>
                            <a:fillRect/>
                          </a:stretch>
                        </pic:blipFill>
                        <pic:spPr>
                          <a:xfrm>
                            <a:off x="0" y="0"/>
                            <a:ext cx="5534025" cy="1637030"/>
                          </a:xfrm>
                          <a:prstGeom prst="rect">
                            <a:avLst/>
                          </a:prstGeom>
                        </pic:spPr>
                      </pic:pic>
                    </a:graphicData>
                  </a:graphic>
                </wp:inline>
              </w:drawing>
            </w:r>
          </w:p>
          <w:p w14:paraId="38BF102E">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14DC784D">
            <w:pPr>
              <w:pStyle w:val="2"/>
              <w:spacing w:line="360" w:lineRule="auto"/>
              <w:ind w:firstLine="480" w:firstLineChars="200"/>
              <w:rPr>
                <w:rFonts w:hAnsi="宋体" w:cs="Times New Roman"/>
                <w:sz w:val="24"/>
                <w:szCs w:val="24"/>
              </w:rPr>
            </w:pPr>
            <w:r>
              <w:rPr>
                <w:rFonts w:hAnsi="宋体" w:cs="Times New Roman"/>
                <w:sz w:val="24"/>
                <w:szCs w:val="24"/>
              </w:rPr>
              <w:t>1.在教学中，注重学生的朗读训练。课堂上采取各种形式的朗读，让学生在读中识字，读中感知，读中悟情，边读边想象画面。</w:t>
            </w:r>
          </w:p>
          <w:p w14:paraId="68FFCF4D">
            <w:pPr>
              <w:pStyle w:val="2"/>
              <w:spacing w:line="360" w:lineRule="auto"/>
              <w:ind w:firstLine="480" w:firstLineChars="200"/>
              <w:rPr>
                <w:rFonts w:hAnsi="宋体" w:cs="Times New Roman"/>
                <w:sz w:val="24"/>
                <w:szCs w:val="24"/>
              </w:rPr>
            </w:pPr>
            <w:r>
              <w:rPr>
                <w:rFonts w:hAnsi="宋体" w:cs="Times New Roman"/>
                <w:sz w:val="24"/>
                <w:szCs w:val="24"/>
              </w:rPr>
              <w:t>2.给学生充分的自学空间。学习第3～6自然段时，边读边写批注，给予学生自主学习的机会，有意识地训练学生的自学能力。</w:t>
            </w:r>
          </w:p>
          <w:p w14:paraId="38C0B90E">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3.着眼于学生的语言发展。课堂上，我着重关注学生的学习过程，渗透学习方法，扎根于语言文字，引导学生从关键字词中提取有价值的信息，使学生在阅读中展开丰富的想象，走进课文情境，获得真实的感受。</w:t>
            </w:r>
          </w:p>
        </w:tc>
        <w:tc>
          <w:tcPr>
            <w:tcW w:w="1276" w:type="dxa"/>
          </w:tcPr>
          <w:p w14:paraId="54882022">
            <w:pPr>
              <w:spacing w:line="360" w:lineRule="auto"/>
              <w:jc w:val="left"/>
              <w:rPr>
                <w:rFonts w:ascii="宋体" w:hAnsi="宋体"/>
                <w:b/>
                <w:bCs/>
                <w:color w:val="000000" w:themeColor="text1"/>
                <w:sz w:val="24"/>
                <w14:textFill>
                  <w14:solidFill>
                    <w14:schemeClr w14:val="tx1"/>
                  </w14:solidFill>
                </w14:textFill>
              </w:rPr>
            </w:pPr>
          </w:p>
          <w:p w14:paraId="05458E39">
            <w:pPr>
              <w:spacing w:line="360" w:lineRule="auto"/>
              <w:jc w:val="left"/>
              <w:rPr>
                <w:rFonts w:ascii="宋体" w:hAnsi="宋体"/>
                <w:b/>
                <w:bCs/>
                <w:color w:val="000000" w:themeColor="text1"/>
                <w:sz w:val="24"/>
                <w14:textFill>
                  <w14:solidFill>
                    <w14:schemeClr w14:val="tx1"/>
                  </w14:solidFill>
                </w14:textFill>
              </w:rPr>
            </w:pPr>
          </w:p>
          <w:p w14:paraId="586DDA5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95D962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课件出示春景图，加上富有画面感的导语，能让学生很快进入课文的情境之中，感受到阳春三月的美景。引导学生质疑课题，通过对课题的理解激发学生的阅读兴趣，更好地学习课文。</w:t>
            </w:r>
          </w:p>
          <w:p w14:paraId="6655C3CF">
            <w:pPr>
              <w:spacing w:line="360" w:lineRule="auto"/>
              <w:jc w:val="left"/>
              <w:rPr>
                <w:rFonts w:ascii="宋体" w:hAnsi="宋体"/>
                <w:b/>
                <w:bCs/>
                <w:color w:val="000000" w:themeColor="text1"/>
                <w:sz w:val="24"/>
                <w14:textFill>
                  <w14:solidFill>
                    <w14:schemeClr w14:val="tx1"/>
                  </w14:solidFill>
                </w14:textFill>
              </w:rPr>
            </w:pPr>
          </w:p>
          <w:p w14:paraId="0345C926">
            <w:pPr>
              <w:spacing w:line="360" w:lineRule="auto"/>
              <w:jc w:val="left"/>
              <w:rPr>
                <w:rFonts w:ascii="宋体" w:hAnsi="宋体"/>
                <w:b/>
                <w:bCs/>
                <w:color w:val="000000" w:themeColor="text1"/>
                <w:sz w:val="24"/>
                <w14:textFill>
                  <w14:solidFill>
                    <w14:schemeClr w14:val="tx1"/>
                  </w14:solidFill>
                </w14:textFill>
              </w:rPr>
            </w:pPr>
          </w:p>
          <w:p w14:paraId="27426E54">
            <w:pPr>
              <w:spacing w:line="360" w:lineRule="auto"/>
              <w:jc w:val="left"/>
              <w:rPr>
                <w:rFonts w:ascii="宋体" w:hAnsi="宋体"/>
                <w:b/>
                <w:bCs/>
                <w:color w:val="000000" w:themeColor="text1"/>
                <w:sz w:val="24"/>
                <w14:textFill>
                  <w14:solidFill>
                    <w14:schemeClr w14:val="tx1"/>
                  </w14:solidFill>
                </w14:textFill>
              </w:rPr>
            </w:pPr>
          </w:p>
          <w:p w14:paraId="3A8F56D9">
            <w:pPr>
              <w:spacing w:line="360" w:lineRule="auto"/>
              <w:jc w:val="left"/>
              <w:rPr>
                <w:rFonts w:ascii="宋体" w:hAnsi="宋体"/>
                <w:b/>
                <w:bCs/>
                <w:color w:val="000000" w:themeColor="text1"/>
                <w:sz w:val="24"/>
                <w14:textFill>
                  <w14:solidFill>
                    <w14:schemeClr w14:val="tx1"/>
                  </w14:solidFill>
                </w14:textFill>
              </w:rPr>
            </w:pPr>
          </w:p>
          <w:p w14:paraId="28039481">
            <w:pPr>
              <w:spacing w:line="360" w:lineRule="auto"/>
              <w:jc w:val="left"/>
              <w:rPr>
                <w:rFonts w:ascii="宋体" w:hAnsi="宋体"/>
                <w:b/>
                <w:bCs/>
                <w:color w:val="000000" w:themeColor="text1"/>
                <w:sz w:val="24"/>
                <w14:textFill>
                  <w14:solidFill>
                    <w14:schemeClr w14:val="tx1"/>
                  </w14:solidFill>
                </w14:textFill>
              </w:rPr>
            </w:pPr>
          </w:p>
          <w:p w14:paraId="2C64F241">
            <w:pPr>
              <w:spacing w:line="360" w:lineRule="auto"/>
              <w:jc w:val="left"/>
              <w:rPr>
                <w:rFonts w:ascii="宋体" w:hAnsi="宋体"/>
                <w:b/>
                <w:bCs/>
                <w:color w:val="000000" w:themeColor="text1"/>
                <w:sz w:val="24"/>
                <w14:textFill>
                  <w14:solidFill>
                    <w14:schemeClr w14:val="tx1"/>
                  </w14:solidFill>
                </w14:textFill>
              </w:rPr>
            </w:pPr>
          </w:p>
          <w:p w14:paraId="37AE75D7">
            <w:pPr>
              <w:spacing w:line="360" w:lineRule="auto"/>
              <w:jc w:val="left"/>
              <w:rPr>
                <w:rFonts w:ascii="宋体" w:hAnsi="宋体"/>
                <w:b/>
                <w:bCs/>
                <w:color w:val="000000" w:themeColor="text1"/>
                <w:sz w:val="24"/>
                <w14:textFill>
                  <w14:solidFill>
                    <w14:schemeClr w14:val="tx1"/>
                  </w14:solidFill>
                </w14:textFill>
              </w:rPr>
            </w:pPr>
          </w:p>
          <w:p w14:paraId="3AEB84DC">
            <w:pPr>
              <w:spacing w:line="360" w:lineRule="auto"/>
              <w:jc w:val="left"/>
              <w:rPr>
                <w:rFonts w:ascii="宋体" w:hAnsi="宋体"/>
                <w:b/>
                <w:bCs/>
                <w:color w:val="000000" w:themeColor="text1"/>
                <w:sz w:val="24"/>
                <w14:textFill>
                  <w14:solidFill>
                    <w14:schemeClr w14:val="tx1"/>
                  </w14:solidFill>
                </w14:textFill>
              </w:rPr>
            </w:pPr>
          </w:p>
          <w:p w14:paraId="7854B7E5">
            <w:pPr>
              <w:spacing w:line="360" w:lineRule="auto"/>
              <w:jc w:val="left"/>
              <w:rPr>
                <w:rFonts w:ascii="宋体" w:hAnsi="宋体"/>
                <w:b/>
                <w:bCs/>
                <w:color w:val="000000" w:themeColor="text1"/>
                <w:sz w:val="24"/>
                <w14:textFill>
                  <w14:solidFill>
                    <w14:schemeClr w14:val="tx1"/>
                  </w14:solidFill>
                </w14:textFill>
              </w:rPr>
            </w:pPr>
          </w:p>
          <w:p w14:paraId="651FD36F">
            <w:pPr>
              <w:spacing w:line="360" w:lineRule="auto"/>
              <w:jc w:val="left"/>
              <w:rPr>
                <w:rFonts w:ascii="宋体" w:hAnsi="宋体"/>
                <w:b/>
                <w:bCs/>
                <w:color w:val="000000" w:themeColor="text1"/>
                <w:sz w:val="24"/>
                <w14:textFill>
                  <w14:solidFill>
                    <w14:schemeClr w14:val="tx1"/>
                  </w14:solidFill>
                </w14:textFill>
              </w:rPr>
            </w:pPr>
          </w:p>
          <w:p w14:paraId="10FF4449">
            <w:pPr>
              <w:spacing w:line="360" w:lineRule="auto"/>
              <w:jc w:val="left"/>
              <w:rPr>
                <w:rFonts w:ascii="宋体" w:hAnsi="宋体"/>
                <w:b/>
                <w:bCs/>
                <w:color w:val="000000" w:themeColor="text1"/>
                <w:sz w:val="24"/>
                <w14:textFill>
                  <w14:solidFill>
                    <w14:schemeClr w14:val="tx1"/>
                  </w14:solidFill>
                </w14:textFill>
              </w:rPr>
            </w:pPr>
          </w:p>
          <w:p w14:paraId="2BEB5AC5">
            <w:pPr>
              <w:spacing w:line="360" w:lineRule="auto"/>
              <w:jc w:val="left"/>
              <w:rPr>
                <w:rFonts w:ascii="宋体" w:hAnsi="宋体"/>
                <w:b/>
                <w:bCs/>
                <w:color w:val="000000" w:themeColor="text1"/>
                <w:sz w:val="24"/>
                <w14:textFill>
                  <w14:solidFill>
                    <w14:schemeClr w14:val="tx1"/>
                  </w14:solidFill>
                </w14:textFill>
              </w:rPr>
            </w:pPr>
          </w:p>
          <w:p w14:paraId="7F05FE85">
            <w:pPr>
              <w:spacing w:line="360" w:lineRule="auto"/>
              <w:jc w:val="left"/>
              <w:rPr>
                <w:rFonts w:ascii="宋体" w:hAnsi="宋体"/>
                <w:b/>
                <w:bCs/>
                <w:color w:val="000000" w:themeColor="text1"/>
                <w:sz w:val="24"/>
                <w14:textFill>
                  <w14:solidFill>
                    <w14:schemeClr w14:val="tx1"/>
                  </w14:solidFill>
                </w14:textFill>
              </w:rPr>
            </w:pPr>
          </w:p>
          <w:p w14:paraId="2402350C">
            <w:pPr>
              <w:spacing w:line="360" w:lineRule="auto"/>
              <w:jc w:val="left"/>
              <w:rPr>
                <w:rFonts w:ascii="宋体" w:hAnsi="宋体"/>
                <w:b/>
                <w:bCs/>
                <w:color w:val="000000" w:themeColor="text1"/>
                <w:sz w:val="24"/>
                <w14:textFill>
                  <w14:solidFill>
                    <w14:schemeClr w14:val="tx1"/>
                  </w14:solidFill>
                </w14:textFill>
              </w:rPr>
            </w:pPr>
          </w:p>
          <w:p w14:paraId="03B9C33D">
            <w:pPr>
              <w:spacing w:line="360" w:lineRule="auto"/>
              <w:jc w:val="left"/>
              <w:rPr>
                <w:rFonts w:ascii="宋体" w:hAnsi="宋体"/>
                <w:b/>
                <w:bCs/>
                <w:color w:val="000000" w:themeColor="text1"/>
                <w:sz w:val="24"/>
                <w14:textFill>
                  <w14:solidFill>
                    <w14:schemeClr w14:val="tx1"/>
                  </w14:solidFill>
                </w14:textFill>
              </w:rPr>
            </w:pPr>
          </w:p>
          <w:p w14:paraId="08839F48">
            <w:pPr>
              <w:spacing w:line="360" w:lineRule="auto"/>
              <w:jc w:val="left"/>
              <w:rPr>
                <w:rFonts w:ascii="宋体" w:hAnsi="宋体"/>
                <w:b/>
                <w:bCs/>
                <w:color w:val="000000" w:themeColor="text1"/>
                <w:sz w:val="24"/>
                <w14:textFill>
                  <w14:solidFill>
                    <w14:schemeClr w14:val="tx1"/>
                  </w14:solidFill>
                </w14:textFill>
              </w:rPr>
            </w:pPr>
          </w:p>
          <w:p w14:paraId="3C822F66">
            <w:pPr>
              <w:spacing w:line="360" w:lineRule="auto"/>
              <w:jc w:val="left"/>
              <w:rPr>
                <w:rFonts w:ascii="宋体" w:hAnsi="宋体"/>
                <w:b/>
                <w:bCs/>
                <w:color w:val="000000" w:themeColor="text1"/>
                <w:sz w:val="24"/>
                <w14:textFill>
                  <w14:solidFill>
                    <w14:schemeClr w14:val="tx1"/>
                  </w14:solidFill>
                </w14:textFill>
              </w:rPr>
            </w:pPr>
          </w:p>
          <w:p w14:paraId="69613644">
            <w:pPr>
              <w:spacing w:line="360" w:lineRule="auto"/>
              <w:jc w:val="left"/>
              <w:rPr>
                <w:rFonts w:ascii="宋体" w:hAnsi="宋体"/>
                <w:b/>
                <w:bCs/>
                <w:color w:val="000000" w:themeColor="text1"/>
                <w:sz w:val="24"/>
                <w14:textFill>
                  <w14:solidFill>
                    <w14:schemeClr w14:val="tx1"/>
                  </w14:solidFill>
                </w14:textFill>
              </w:rPr>
            </w:pPr>
          </w:p>
          <w:p w14:paraId="516BC337">
            <w:pPr>
              <w:spacing w:line="360" w:lineRule="auto"/>
              <w:jc w:val="left"/>
              <w:rPr>
                <w:rFonts w:ascii="宋体" w:hAnsi="宋体"/>
                <w:b/>
                <w:bCs/>
                <w:color w:val="000000" w:themeColor="text1"/>
                <w:sz w:val="24"/>
                <w14:textFill>
                  <w14:solidFill>
                    <w14:schemeClr w14:val="tx1"/>
                  </w14:solidFill>
                </w14:textFill>
              </w:rPr>
            </w:pPr>
          </w:p>
          <w:p w14:paraId="2E2D0021">
            <w:pPr>
              <w:spacing w:line="360" w:lineRule="auto"/>
              <w:jc w:val="left"/>
              <w:rPr>
                <w:rFonts w:ascii="宋体" w:hAnsi="宋体"/>
                <w:b/>
                <w:bCs/>
                <w:color w:val="000000" w:themeColor="text1"/>
                <w:sz w:val="24"/>
                <w14:textFill>
                  <w14:solidFill>
                    <w14:schemeClr w14:val="tx1"/>
                  </w14:solidFill>
                </w14:textFill>
              </w:rPr>
            </w:pPr>
          </w:p>
          <w:p w14:paraId="0F6AC217">
            <w:pPr>
              <w:spacing w:line="360" w:lineRule="auto"/>
              <w:jc w:val="left"/>
              <w:rPr>
                <w:rFonts w:ascii="宋体" w:hAnsi="宋体"/>
                <w:b/>
                <w:bCs/>
                <w:color w:val="000000" w:themeColor="text1"/>
                <w:sz w:val="24"/>
                <w14:textFill>
                  <w14:solidFill>
                    <w14:schemeClr w14:val="tx1"/>
                  </w14:solidFill>
                </w14:textFill>
              </w:rPr>
            </w:pPr>
          </w:p>
          <w:p w14:paraId="0DA4A681">
            <w:pPr>
              <w:spacing w:line="360" w:lineRule="auto"/>
              <w:jc w:val="left"/>
              <w:rPr>
                <w:rFonts w:ascii="宋体" w:hAnsi="宋体"/>
                <w:b/>
                <w:bCs/>
                <w:color w:val="000000" w:themeColor="text1"/>
                <w:sz w:val="24"/>
                <w14:textFill>
                  <w14:solidFill>
                    <w14:schemeClr w14:val="tx1"/>
                  </w14:solidFill>
                </w14:textFill>
              </w:rPr>
            </w:pPr>
          </w:p>
          <w:p w14:paraId="0094548C">
            <w:pPr>
              <w:spacing w:line="360" w:lineRule="auto"/>
              <w:jc w:val="left"/>
              <w:rPr>
                <w:rFonts w:ascii="宋体" w:hAnsi="宋体"/>
                <w:b/>
                <w:bCs/>
                <w:color w:val="000000" w:themeColor="text1"/>
                <w:sz w:val="24"/>
                <w14:textFill>
                  <w14:solidFill>
                    <w14:schemeClr w14:val="tx1"/>
                  </w14:solidFill>
                </w14:textFill>
              </w:rPr>
            </w:pPr>
          </w:p>
          <w:p w14:paraId="557C1C61">
            <w:pPr>
              <w:spacing w:line="360" w:lineRule="auto"/>
              <w:jc w:val="left"/>
              <w:rPr>
                <w:rFonts w:ascii="宋体" w:hAnsi="宋体"/>
                <w:b/>
                <w:bCs/>
                <w:color w:val="000000" w:themeColor="text1"/>
                <w:sz w:val="24"/>
                <w14:textFill>
                  <w14:solidFill>
                    <w14:schemeClr w14:val="tx1"/>
                  </w14:solidFill>
                </w14:textFill>
              </w:rPr>
            </w:pPr>
          </w:p>
          <w:p w14:paraId="1559A4D0">
            <w:pPr>
              <w:spacing w:line="360" w:lineRule="auto"/>
              <w:jc w:val="left"/>
              <w:rPr>
                <w:rFonts w:ascii="宋体" w:hAnsi="宋体"/>
                <w:b/>
                <w:bCs/>
                <w:color w:val="000000" w:themeColor="text1"/>
                <w:sz w:val="24"/>
                <w14:textFill>
                  <w14:solidFill>
                    <w14:schemeClr w14:val="tx1"/>
                  </w14:solidFill>
                </w14:textFill>
              </w:rPr>
            </w:pPr>
          </w:p>
          <w:p w14:paraId="2B1469E6">
            <w:pPr>
              <w:spacing w:line="360" w:lineRule="auto"/>
              <w:jc w:val="left"/>
              <w:rPr>
                <w:rFonts w:ascii="宋体" w:hAnsi="宋体"/>
                <w:b/>
                <w:bCs/>
                <w:color w:val="000000" w:themeColor="text1"/>
                <w:sz w:val="24"/>
                <w14:textFill>
                  <w14:solidFill>
                    <w14:schemeClr w14:val="tx1"/>
                  </w14:solidFill>
                </w14:textFill>
              </w:rPr>
            </w:pPr>
          </w:p>
          <w:p w14:paraId="492F6815">
            <w:pPr>
              <w:spacing w:line="360" w:lineRule="auto"/>
              <w:jc w:val="left"/>
              <w:rPr>
                <w:rFonts w:ascii="宋体" w:hAnsi="宋体"/>
                <w:b/>
                <w:bCs/>
                <w:color w:val="000000" w:themeColor="text1"/>
                <w:sz w:val="24"/>
                <w14:textFill>
                  <w14:solidFill>
                    <w14:schemeClr w14:val="tx1"/>
                  </w14:solidFill>
                </w14:textFill>
              </w:rPr>
            </w:pPr>
          </w:p>
          <w:p w14:paraId="3AB8CB11">
            <w:pPr>
              <w:spacing w:line="360" w:lineRule="auto"/>
              <w:jc w:val="left"/>
              <w:rPr>
                <w:rFonts w:ascii="宋体" w:hAnsi="宋体"/>
                <w:b/>
                <w:bCs/>
                <w:color w:val="000000" w:themeColor="text1"/>
                <w:sz w:val="24"/>
                <w14:textFill>
                  <w14:solidFill>
                    <w14:schemeClr w14:val="tx1"/>
                  </w14:solidFill>
                </w14:textFill>
              </w:rPr>
            </w:pPr>
          </w:p>
          <w:p w14:paraId="5E53120E">
            <w:pPr>
              <w:spacing w:line="360" w:lineRule="auto"/>
              <w:jc w:val="left"/>
              <w:rPr>
                <w:rFonts w:ascii="宋体" w:hAnsi="宋体"/>
                <w:b/>
                <w:bCs/>
                <w:color w:val="000000" w:themeColor="text1"/>
                <w:sz w:val="24"/>
                <w14:textFill>
                  <w14:solidFill>
                    <w14:schemeClr w14:val="tx1"/>
                  </w14:solidFill>
                </w14:textFill>
              </w:rPr>
            </w:pPr>
          </w:p>
          <w:p w14:paraId="33E89CD8">
            <w:pPr>
              <w:spacing w:line="360" w:lineRule="auto"/>
              <w:jc w:val="left"/>
              <w:rPr>
                <w:rFonts w:ascii="宋体" w:hAnsi="宋体"/>
                <w:b/>
                <w:bCs/>
                <w:color w:val="000000" w:themeColor="text1"/>
                <w:sz w:val="24"/>
                <w14:textFill>
                  <w14:solidFill>
                    <w14:schemeClr w14:val="tx1"/>
                  </w14:solidFill>
                </w14:textFill>
              </w:rPr>
            </w:pPr>
          </w:p>
          <w:p w14:paraId="7DD5EAA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298D162">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教学过程中合理利用学习单梳理文章脉络，读通课文，整体感知课文内容，以便学生更好地学习。</w:t>
            </w:r>
          </w:p>
          <w:p w14:paraId="0BA54AB0">
            <w:pPr>
              <w:spacing w:line="360" w:lineRule="auto"/>
              <w:jc w:val="left"/>
              <w:rPr>
                <w:rFonts w:ascii="宋体" w:hAnsi="宋体"/>
                <w:b/>
                <w:bCs/>
                <w:color w:val="000000" w:themeColor="text1"/>
                <w:sz w:val="24"/>
                <w14:textFill>
                  <w14:solidFill>
                    <w14:schemeClr w14:val="tx1"/>
                  </w14:solidFill>
                </w14:textFill>
              </w:rPr>
            </w:pPr>
          </w:p>
          <w:p w14:paraId="5F2EEA3F">
            <w:pPr>
              <w:spacing w:line="360" w:lineRule="auto"/>
              <w:jc w:val="left"/>
              <w:rPr>
                <w:rFonts w:ascii="宋体" w:hAnsi="宋体"/>
                <w:b/>
                <w:bCs/>
                <w:color w:val="000000" w:themeColor="text1"/>
                <w:sz w:val="24"/>
                <w14:textFill>
                  <w14:solidFill>
                    <w14:schemeClr w14:val="tx1"/>
                  </w14:solidFill>
                </w14:textFill>
              </w:rPr>
            </w:pPr>
          </w:p>
          <w:p w14:paraId="25DD6873">
            <w:pPr>
              <w:spacing w:line="360" w:lineRule="auto"/>
              <w:jc w:val="left"/>
              <w:rPr>
                <w:rFonts w:ascii="宋体" w:hAnsi="宋体"/>
                <w:b/>
                <w:bCs/>
                <w:color w:val="000000" w:themeColor="text1"/>
                <w:sz w:val="24"/>
                <w14:textFill>
                  <w14:solidFill>
                    <w14:schemeClr w14:val="tx1"/>
                  </w14:solidFill>
                </w14:textFill>
              </w:rPr>
            </w:pPr>
          </w:p>
          <w:p w14:paraId="39FCDD64">
            <w:pPr>
              <w:spacing w:line="360" w:lineRule="auto"/>
              <w:jc w:val="left"/>
              <w:rPr>
                <w:rFonts w:ascii="宋体" w:hAnsi="宋体"/>
                <w:b/>
                <w:bCs/>
                <w:color w:val="000000" w:themeColor="text1"/>
                <w:sz w:val="24"/>
                <w14:textFill>
                  <w14:solidFill>
                    <w14:schemeClr w14:val="tx1"/>
                  </w14:solidFill>
                </w14:textFill>
              </w:rPr>
            </w:pPr>
          </w:p>
          <w:p w14:paraId="34C62876">
            <w:pPr>
              <w:spacing w:line="360" w:lineRule="auto"/>
              <w:jc w:val="left"/>
              <w:rPr>
                <w:rFonts w:ascii="宋体" w:hAnsi="宋体"/>
                <w:b/>
                <w:bCs/>
                <w:color w:val="000000" w:themeColor="text1"/>
                <w:sz w:val="24"/>
                <w14:textFill>
                  <w14:solidFill>
                    <w14:schemeClr w14:val="tx1"/>
                  </w14:solidFill>
                </w14:textFill>
              </w:rPr>
            </w:pPr>
          </w:p>
          <w:p w14:paraId="310AF642">
            <w:pPr>
              <w:spacing w:line="360" w:lineRule="auto"/>
              <w:jc w:val="left"/>
              <w:rPr>
                <w:rFonts w:ascii="宋体" w:hAnsi="宋体"/>
                <w:b/>
                <w:bCs/>
                <w:color w:val="000000" w:themeColor="text1"/>
                <w:sz w:val="24"/>
                <w14:textFill>
                  <w14:solidFill>
                    <w14:schemeClr w14:val="tx1"/>
                  </w14:solidFill>
                </w14:textFill>
              </w:rPr>
            </w:pPr>
          </w:p>
          <w:p w14:paraId="0C960F15">
            <w:pPr>
              <w:spacing w:line="360" w:lineRule="auto"/>
              <w:jc w:val="left"/>
              <w:rPr>
                <w:rFonts w:ascii="宋体" w:hAnsi="宋体"/>
                <w:b/>
                <w:bCs/>
                <w:color w:val="000000" w:themeColor="text1"/>
                <w:sz w:val="24"/>
                <w14:textFill>
                  <w14:solidFill>
                    <w14:schemeClr w14:val="tx1"/>
                  </w14:solidFill>
                </w14:textFill>
              </w:rPr>
            </w:pPr>
          </w:p>
          <w:p w14:paraId="73CD4895">
            <w:pPr>
              <w:spacing w:line="360" w:lineRule="auto"/>
              <w:jc w:val="left"/>
              <w:rPr>
                <w:rFonts w:ascii="宋体" w:hAnsi="宋体"/>
                <w:b/>
                <w:bCs/>
                <w:color w:val="000000" w:themeColor="text1"/>
                <w:sz w:val="24"/>
                <w14:textFill>
                  <w14:solidFill>
                    <w14:schemeClr w14:val="tx1"/>
                  </w14:solidFill>
                </w14:textFill>
              </w:rPr>
            </w:pPr>
          </w:p>
          <w:p w14:paraId="25665F90">
            <w:pPr>
              <w:spacing w:line="360" w:lineRule="auto"/>
              <w:jc w:val="left"/>
              <w:rPr>
                <w:rFonts w:ascii="宋体" w:hAnsi="宋体"/>
                <w:b/>
                <w:bCs/>
                <w:color w:val="000000" w:themeColor="text1"/>
                <w:sz w:val="24"/>
                <w14:textFill>
                  <w14:solidFill>
                    <w14:schemeClr w14:val="tx1"/>
                  </w14:solidFill>
                </w14:textFill>
              </w:rPr>
            </w:pPr>
          </w:p>
          <w:p w14:paraId="636CCC49">
            <w:pPr>
              <w:spacing w:line="360" w:lineRule="auto"/>
              <w:jc w:val="left"/>
              <w:rPr>
                <w:rFonts w:ascii="宋体" w:hAnsi="宋体"/>
                <w:b/>
                <w:bCs/>
                <w:color w:val="000000" w:themeColor="text1"/>
                <w:sz w:val="24"/>
                <w14:textFill>
                  <w14:solidFill>
                    <w14:schemeClr w14:val="tx1"/>
                  </w14:solidFill>
                </w14:textFill>
              </w:rPr>
            </w:pPr>
          </w:p>
          <w:p w14:paraId="5FE5F677">
            <w:pPr>
              <w:spacing w:line="360" w:lineRule="auto"/>
              <w:jc w:val="left"/>
              <w:rPr>
                <w:rFonts w:ascii="宋体" w:hAnsi="宋体"/>
                <w:b/>
                <w:bCs/>
                <w:color w:val="000000" w:themeColor="text1"/>
                <w:sz w:val="24"/>
                <w14:textFill>
                  <w14:solidFill>
                    <w14:schemeClr w14:val="tx1"/>
                  </w14:solidFill>
                </w14:textFill>
              </w:rPr>
            </w:pPr>
          </w:p>
          <w:p w14:paraId="142D2D4B">
            <w:pPr>
              <w:spacing w:line="360" w:lineRule="auto"/>
              <w:jc w:val="left"/>
              <w:rPr>
                <w:rFonts w:ascii="宋体" w:hAnsi="宋体"/>
                <w:b/>
                <w:bCs/>
                <w:color w:val="000000" w:themeColor="text1"/>
                <w:sz w:val="24"/>
                <w14:textFill>
                  <w14:solidFill>
                    <w14:schemeClr w14:val="tx1"/>
                  </w14:solidFill>
                </w14:textFill>
              </w:rPr>
            </w:pPr>
          </w:p>
          <w:p w14:paraId="242F459A">
            <w:pPr>
              <w:spacing w:line="360" w:lineRule="auto"/>
              <w:jc w:val="left"/>
              <w:rPr>
                <w:rFonts w:ascii="宋体" w:hAnsi="宋体"/>
                <w:b/>
                <w:bCs/>
                <w:color w:val="000000" w:themeColor="text1"/>
                <w:sz w:val="24"/>
                <w14:textFill>
                  <w14:solidFill>
                    <w14:schemeClr w14:val="tx1"/>
                  </w14:solidFill>
                </w14:textFill>
              </w:rPr>
            </w:pPr>
          </w:p>
          <w:p w14:paraId="448DF6FE">
            <w:pPr>
              <w:spacing w:line="360" w:lineRule="auto"/>
              <w:jc w:val="left"/>
              <w:rPr>
                <w:rFonts w:ascii="宋体" w:hAnsi="宋体"/>
                <w:b/>
                <w:bCs/>
                <w:color w:val="000000" w:themeColor="text1"/>
                <w:sz w:val="24"/>
                <w14:textFill>
                  <w14:solidFill>
                    <w14:schemeClr w14:val="tx1"/>
                  </w14:solidFill>
                </w14:textFill>
              </w:rPr>
            </w:pPr>
          </w:p>
          <w:p w14:paraId="15494425">
            <w:pPr>
              <w:spacing w:line="360" w:lineRule="auto"/>
              <w:jc w:val="left"/>
              <w:rPr>
                <w:rFonts w:ascii="宋体" w:hAnsi="宋体"/>
                <w:b/>
                <w:bCs/>
                <w:color w:val="000000" w:themeColor="text1"/>
                <w:sz w:val="24"/>
                <w14:textFill>
                  <w14:solidFill>
                    <w14:schemeClr w14:val="tx1"/>
                  </w14:solidFill>
                </w14:textFill>
              </w:rPr>
            </w:pPr>
          </w:p>
          <w:p w14:paraId="36C7F910">
            <w:pPr>
              <w:spacing w:line="360" w:lineRule="auto"/>
              <w:jc w:val="left"/>
              <w:rPr>
                <w:rFonts w:ascii="宋体" w:hAnsi="宋体"/>
                <w:b/>
                <w:bCs/>
                <w:color w:val="000000" w:themeColor="text1"/>
                <w:sz w:val="24"/>
                <w14:textFill>
                  <w14:solidFill>
                    <w14:schemeClr w14:val="tx1"/>
                  </w14:solidFill>
                </w14:textFill>
              </w:rPr>
            </w:pPr>
          </w:p>
          <w:p w14:paraId="30AAA871">
            <w:pPr>
              <w:spacing w:line="360" w:lineRule="auto"/>
              <w:jc w:val="left"/>
              <w:rPr>
                <w:rFonts w:ascii="宋体" w:hAnsi="宋体"/>
                <w:b/>
                <w:bCs/>
                <w:color w:val="000000" w:themeColor="text1"/>
                <w:sz w:val="24"/>
                <w14:textFill>
                  <w14:solidFill>
                    <w14:schemeClr w14:val="tx1"/>
                  </w14:solidFill>
                </w14:textFill>
              </w:rPr>
            </w:pPr>
          </w:p>
          <w:p w14:paraId="1E0CB16C">
            <w:pPr>
              <w:spacing w:line="360" w:lineRule="auto"/>
              <w:jc w:val="left"/>
              <w:rPr>
                <w:rFonts w:ascii="宋体" w:hAnsi="宋体"/>
                <w:b/>
                <w:bCs/>
                <w:color w:val="000000" w:themeColor="text1"/>
                <w:sz w:val="24"/>
                <w14:textFill>
                  <w14:solidFill>
                    <w14:schemeClr w14:val="tx1"/>
                  </w14:solidFill>
                </w14:textFill>
              </w:rPr>
            </w:pPr>
          </w:p>
          <w:p w14:paraId="67FF42D1">
            <w:pPr>
              <w:spacing w:line="360" w:lineRule="auto"/>
              <w:jc w:val="left"/>
              <w:rPr>
                <w:rFonts w:ascii="宋体" w:hAnsi="宋体"/>
                <w:b/>
                <w:bCs/>
                <w:color w:val="000000" w:themeColor="text1"/>
                <w:sz w:val="24"/>
                <w14:textFill>
                  <w14:solidFill>
                    <w14:schemeClr w14:val="tx1"/>
                  </w14:solidFill>
                </w14:textFill>
              </w:rPr>
            </w:pPr>
          </w:p>
          <w:p w14:paraId="46B329D0">
            <w:pPr>
              <w:spacing w:line="360" w:lineRule="auto"/>
              <w:jc w:val="left"/>
              <w:rPr>
                <w:rFonts w:ascii="宋体" w:hAnsi="宋体"/>
                <w:b/>
                <w:bCs/>
                <w:color w:val="000000" w:themeColor="text1"/>
                <w:sz w:val="24"/>
                <w14:textFill>
                  <w14:solidFill>
                    <w14:schemeClr w14:val="tx1"/>
                  </w14:solidFill>
                </w14:textFill>
              </w:rPr>
            </w:pPr>
          </w:p>
          <w:p w14:paraId="6257DAE4">
            <w:pPr>
              <w:spacing w:line="360" w:lineRule="auto"/>
              <w:jc w:val="left"/>
              <w:rPr>
                <w:rFonts w:ascii="宋体" w:hAnsi="宋体"/>
                <w:b/>
                <w:bCs/>
                <w:color w:val="000000" w:themeColor="text1"/>
                <w:sz w:val="24"/>
                <w14:textFill>
                  <w14:solidFill>
                    <w14:schemeClr w14:val="tx1"/>
                  </w14:solidFill>
                </w14:textFill>
              </w:rPr>
            </w:pPr>
          </w:p>
          <w:p w14:paraId="5F753DDC">
            <w:pPr>
              <w:spacing w:line="360" w:lineRule="auto"/>
              <w:jc w:val="left"/>
              <w:rPr>
                <w:rFonts w:ascii="宋体" w:hAnsi="宋体"/>
                <w:b/>
                <w:bCs/>
                <w:color w:val="000000" w:themeColor="text1"/>
                <w:sz w:val="24"/>
                <w14:textFill>
                  <w14:solidFill>
                    <w14:schemeClr w14:val="tx1"/>
                  </w14:solidFill>
                </w14:textFill>
              </w:rPr>
            </w:pPr>
          </w:p>
          <w:p w14:paraId="2FD30361">
            <w:pPr>
              <w:spacing w:line="360" w:lineRule="auto"/>
              <w:jc w:val="left"/>
              <w:rPr>
                <w:rFonts w:ascii="宋体" w:hAnsi="宋体"/>
                <w:b/>
                <w:bCs/>
                <w:color w:val="000000" w:themeColor="text1"/>
                <w:sz w:val="24"/>
                <w14:textFill>
                  <w14:solidFill>
                    <w14:schemeClr w14:val="tx1"/>
                  </w14:solidFill>
                </w14:textFill>
              </w:rPr>
            </w:pPr>
          </w:p>
          <w:p w14:paraId="4D356DA4">
            <w:pPr>
              <w:spacing w:line="360" w:lineRule="auto"/>
              <w:jc w:val="left"/>
              <w:rPr>
                <w:rFonts w:ascii="宋体" w:hAnsi="宋体"/>
                <w:b/>
                <w:bCs/>
                <w:color w:val="000000" w:themeColor="text1"/>
                <w:sz w:val="24"/>
                <w14:textFill>
                  <w14:solidFill>
                    <w14:schemeClr w14:val="tx1"/>
                  </w14:solidFill>
                </w14:textFill>
              </w:rPr>
            </w:pPr>
          </w:p>
          <w:p w14:paraId="15BBF869">
            <w:pPr>
              <w:spacing w:line="360" w:lineRule="auto"/>
              <w:jc w:val="left"/>
              <w:rPr>
                <w:rFonts w:ascii="宋体" w:hAnsi="宋体"/>
                <w:b/>
                <w:bCs/>
                <w:color w:val="000000" w:themeColor="text1"/>
                <w:sz w:val="24"/>
                <w14:textFill>
                  <w14:solidFill>
                    <w14:schemeClr w14:val="tx1"/>
                  </w14:solidFill>
                </w14:textFill>
              </w:rPr>
            </w:pPr>
          </w:p>
          <w:p w14:paraId="673580BA">
            <w:pPr>
              <w:spacing w:line="360" w:lineRule="auto"/>
              <w:jc w:val="left"/>
              <w:rPr>
                <w:rFonts w:ascii="宋体" w:hAnsi="宋体"/>
                <w:b/>
                <w:bCs/>
                <w:color w:val="000000" w:themeColor="text1"/>
                <w:sz w:val="24"/>
                <w14:textFill>
                  <w14:solidFill>
                    <w14:schemeClr w14:val="tx1"/>
                  </w14:solidFill>
                </w14:textFill>
              </w:rPr>
            </w:pPr>
          </w:p>
          <w:p w14:paraId="0A983C56">
            <w:pPr>
              <w:spacing w:line="360" w:lineRule="auto"/>
              <w:jc w:val="left"/>
              <w:rPr>
                <w:rFonts w:ascii="宋体" w:hAnsi="宋体"/>
                <w:b/>
                <w:bCs/>
                <w:color w:val="000000" w:themeColor="text1"/>
                <w:sz w:val="24"/>
                <w14:textFill>
                  <w14:solidFill>
                    <w14:schemeClr w14:val="tx1"/>
                  </w14:solidFill>
                </w14:textFill>
              </w:rPr>
            </w:pPr>
          </w:p>
          <w:p w14:paraId="0D4F5DC7">
            <w:pPr>
              <w:spacing w:line="360" w:lineRule="auto"/>
              <w:jc w:val="left"/>
              <w:rPr>
                <w:rFonts w:ascii="宋体" w:hAnsi="宋体"/>
                <w:b/>
                <w:bCs/>
                <w:color w:val="000000" w:themeColor="text1"/>
                <w:sz w:val="24"/>
                <w14:textFill>
                  <w14:solidFill>
                    <w14:schemeClr w14:val="tx1"/>
                  </w14:solidFill>
                </w14:textFill>
              </w:rPr>
            </w:pPr>
          </w:p>
          <w:p w14:paraId="38CD470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62B9A8F">
            <w:pPr>
              <w:wordWrap w:val="0"/>
              <w:spacing w:line="360" w:lineRule="auto"/>
              <w:ind w:firstLine="480" w:firstLineChars="200"/>
              <w:jc w:val="left"/>
              <w:rPr>
                <w:rFonts w:hAnsi="宋体"/>
                <w:sz w:val="24"/>
              </w:rPr>
            </w:pPr>
            <w:r>
              <w:rPr>
                <w:rFonts w:hAnsi="宋体"/>
                <w:sz w:val="24"/>
              </w:rPr>
              <w:t>引导学生从关键语句中提取有价值的信息，使学生在阅读中展开丰富的想象，走进课文情境，获得真实的感受，让学生感受桃花水的美，体会作者语言的优美。</w:t>
            </w:r>
          </w:p>
          <w:p w14:paraId="41D53BD0">
            <w:pPr>
              <w:wordWrap w:val="0"/>
              <w:spacing w:line="360" w:lineRule="auto"/>
              <w:ind w:right="160" w:rightChars="76" w:firstLine="480" w:firstLineChars="200"/>
              <w:jc w:val="left"/>
              <w:rPr>
                <w:rFonts w:hAnsi="宋体"/>
                <w:sz w:val="24"/>
              </w:rPr>
            </w:pPr>
          </w:p>
          <w:p w14:paraId="2C646890">
            <w:pPr>
              <w:wordWrap w:val="0"/>
              <w:spacing w:line="360" w:lineRule="auto"/>
              <w:ind w:right="160" w:rightChars="76" w:firstLine="480" w:firstLineChars="200"/>
              <w:jc w:val="left"/>
              <w:rPr>
                <w:rFonts w:hAnsi="宋体"/>
                <w:sz w:val="24"/>
              </w:rPr>
            </w:pPr>
          </w:p>
          <w:p w14:paraId="230C3986">
            <w:pPr>
              <w:wordWrap w:val="0"/>
              <w:spacing w:line="360" w:lineRule="auto"/>
              <w:ind w:right="160" w:rightChars="76" w:firstLine="480" w:firstLineChars="200"/>
              <w:jc w:val="left"/>
              <w:rPr>
                <w:rFonts w:hAnsi="宋体"/>
                <w:sz w:val="24"/>
              </w:rPr>
            </w:pPr>
          </w:p>
          <w:p w14:paraId="2707A206">
            <w:pPr>
              <w:wordWrap w:val="0"/>
              <w:spacing w:line="360" w:lineRule="auto"/>
              <w:ind w:right="160" w:rightChars="76" w:firstLine="480" w:firstLineChars="200"/>
              <w:jc w:val="left"/>
              <w:rPr>
                <w:rFonts w:hAnsi="宋体"/>
                <w:sz w:val="24"/>
              </w:rPr>
            </w:pPr>
          </w:p>
          <w:p w14:paraId="6ADF7993">
            <w:pPr>
              <w:wordWrap w:val="0"/>
              <w:spacing w:line="360" w:lineRule="auto"/>
              <w:ind w:right="160" w:rightChars="76" w:firstLine="480" w:firstLineChars="200"/>
              <w:jc w:val="left"/>
              <w:rPr>
                <w:rFonts w:hAnsi="宋体"/>
                <w:sz w:val="24"/>
              </w:rPr>
            </w:pPr>
          </w:p>
          <w:p w14:paraId="1A47DB7D">
            <w:pPr>
              <w:wordWrap w:val="0"/>
              <w:spacing w:line="360" w:lineRule="auto"/>
              <w:ind w:right="160" w:rightChars="76" w:firstLine="480" w:firstLineChars="200"/>
              <w:jc w:val="left"/>
              <w:rPr>
                <w:rFonts w:hAnsi="宋体"/>
                <w:sz w:val="24"/>
              </w:rPr>
            </w:pPr>
          </w:p>
          <w:p w14:paraId="51BC1137">
            <w:pPr>
              <w:wordWrap w:val="0"/>
              <w:spacing w:line="360" w:lineRule="auto"/>
              <w:ind w:right="160" w:rightChars="76" w:firstLine="480" w:firstLineChars="200"/>
              <w:jc w:val="left"/>
              <w:rPr>
                <w:rFonts w:hAnsi="宋体"/>
                <w:sz w:val="24"/>
              </w:rPr>
            </w:pPr>
          </w:p>
          <w:p w14:paraId="36ED5DC6">
            <w:pPr>
              <w:wordWrap w:val="0"/>
              <w:spacing w:line="360" w:lineRule="auto"/>
              <w:ind w:right="160" w:rightChars="76" w:firstLine="480" w:firstLineChars="200"/>
              <w:jc w:val="left"/>
              <w:rPr>
                <w:rFonts w:hAnsi="宋体"/>
                <w:sz w:val="24"/>
              </w:rPr>
            </w:pPr>
          </w:p>
          <w:p w14:paraId="4B3332E5">
            <w:pPr>
              <w:wordWrap w:val="0"/>
              <w:spacing w:line="360" w:lineRule="auto"/>
              <w:ind w:right="160" w:rightChars="76" w:firstLine="480" w:firstLineChars="200"/>
              <w:jc w:val="left"/>
              <w:rPr>
                <w:rFonts w:hAnsi="宋体"/>
                <w:sz w:val="24"/>
              </w:rPr>
            </w:pPr>
          </w:p>
          <w:p w14:paraId="06345D5A">
            <w:pPr>
              <w:wordWrap w:val="0"/>
              <w:spacing w:line="360" w:lineRule="auto"/>
              <w:ind w:right="160" w:rightChars="76" w:firstLine="480" w:firstLineChars="200"/>
              <w:jc w:val="left"/>
              <w:rPr>
                <w:rFonts w:hAnsi="宋体"/>
                <w:sz w:val="24"/>
              </w:rPr>
            </w:pPr>
          </w:p>
          <w:p w14:paraId="21EDF73A">
            <w:pPr>
              <w:wordWrap w:val="0"/>
              <w:spacing w:line="360" w:lineRule="auto"/>
              <w:ind w:right="160" w:rightChars="76" w:firstLine="480" w:firstLineChars="200"/>
              <w:jc w:val="left"/>
              <w:rPr>
                <w:rFonts w:hAnsi="宋体"/>
                <w:sz w:val="24"/>
              </w:rPr>
            </w:pPr>
          </w:p>
          <w:p w14:paraId="41322205">
            <w:pPr>
              <w:wordWrap w:val="0"/>
              <w:spacing w:line="360" w:lineRule="auto"/>
              <w:ind w:right="160" w:rightChars="76"/>
              <w:jc w:val="left"/>
              <w:rPr>
                <w:rFonts w:hAnsi="宋体"/>
                <w:sz w:val="24"/>
              </w:rPr>
            </w:pPr>
          </w:p>
          <w:p w14:paraId="3B4FEB44">
            <w:pPr>
              <w:wordWrap w:val="0"/>
              <w:spacing w:line="360" w:lineRule="auto"/>
              <w:ind w:right="160" w:rightChars="76" w:firstLine="480" w:firstLineChars="200"/>
              <w:jc w:val="left"/>
              <w:rPr>
                <w:rFonts w:hAnsi="宋体"/>
                <w:sz w:val="24"/>
              </w:rPr>
            </w:pPr>
          </w:p>
          <w:p w14:paraId="04015431">
            <w:pPr>
              <w:wordWrap w:val="0"/>
              <w:spacing w:line="360" w:lineRule="auto"/>
              <w:ind w:right="160" w:rightChars="76" w:firstLine="480" w:firstLineChars="200"/>
              <w:jc w:val="left"/>
              <w:rPr>
                <w:rFonts w:hAnsi="宋体"/>
                <w:sz w:val="24"/>
              </w:rPr>
            </w:pPr>
          </w:p>
          <w:p w14:paraId="42079007">
            <w:pPr>
              <w:wordWrap w:val="0"/>
              <w:spacing w:line="360" w:lineRule="auto"/>
              <w:ind w:right="160" w:rightChars="76" w:firstLine="480" w:firstLineChars="200"/>
              <w:jc w:val="left"/>
              <w:rPr>
                <w:rFonts w:hAnsi="宋体"/>
                <w:sz w:val="24"/>
              </w:rPr>
            </w:pPr>
          </w:p>
          <w:p w14:paraId="372D272C">
            <w:pPr>
              <w:wordWrap w:val="0"/>
              <w:spacing w:line="360" w:lineRule="auto"/>
              <w:ind w:right="160" w:rightChars="76" w:firstLine="480" w:firstLineChars="200"/>
              <w:jc w:val="left"/>
              <w:rPr>
                <w:rFonts w:hAnsi="宋体"/>
                <w:sz w:val="24"/>
              </w:rPr>
            </w:pPr>
          </w:p>
          <w:p w14:paraId="5A449986">
            <w:pPr>
              <w:wordWrap w:val="0"/>
              <w:spacing w:line="360" w:lineRule="auto"/>
              <w:jc w:val="left"/>
              <w:rPr>
                <w:rFonts w:hAnsi="宋体"/>
                <w:b/>
                <w:bCs/>
                <w:sz w:val="24"/>
              </w:rPr>
            </w:pPr>
            <w:r>
              <w:rPr>
                <w:rFonts w:hint="eastAsia" w:hAnsi="宋体"/>
                <w:b/>
                <w:bCs/>
                <w:sz w:val="24"/>
              </w:rPr>
              <w:t>设计意图</w:t>
            </w:r>
          </w:p>
          <w:p w14:paraId="14C2A204">
            <w:pPr>
              <w:wordWrap w:val="0"/>
              <w:spacing w:line="360" w:lineRule="auto"/>
              <w:ind w:firstLine="480" w:firstLineChars="200"/>
              <w:jc w:val="left"/>
              <w:rPr>
                <w:rFonts w:hAnsi="宋体"/>
                <w:sz w:val="24"/>
              </w:rPr>
            </w:pPr>
            <w:r>
              <w:rPr>
                <w:rFonts w:hAnsi="宋体"/>
                <w:sz w:val="24"/>
              </w:rPr>
              <w:t>这一板块鼓励学生把教材与生活结合起来，把读和写结合起来，真正落实读中学写，以写促读，读写结合。这样，才能使语文的工具性和人文性得到统一。</w:t>
            </w:r>
          </w:p>
        </w:tc>
      </w:tr>
    </w:tbl>
    <w:p w14:paraId="48D45ACD">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D842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1339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F26A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C7BB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A228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186B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329A"/>
    <w:rsid w:val="000635C3"/>
    <w:rsid w:val="00063632"/>
    <w:rsid w:val="00063EE5"/>
    <w:rsid w:val="000665A2"/>
    <w:rsid w:val="000701B6"/>
    <w:rsid w:val="000E2C3E"/>
    <w:rsid w:val="000F5EF0"/>
    <w:rsid w:val="00110413"/>
    <w:rsid w:val="00116364"/>
    <w:rsid w:val="00122E0E"/>
    <w:rsid w:val="001326C1"/>
    <w:rsid w:val="0013345F"/>
    <w:rsid w:val="001432D6"/>
    <w:rsid w:val="00157FB0"/>
    <w:rsid w:val="00191F0D"/>
    <w:rsid w:val="001B68EC"/>
    <w:rsid w:val="001C184F"/>
    <w:rsid w:val="001C18DF"/>
    <w:rsid w:val="001C5B10"/>
    <w:rsid w:val="001E4EA2"/>
    <w:rsid w:val="001F54D5"/>
    <w:rsid w:val="001F770F"/>
    <w:rsid w:val="002006AD"/>
    <w:rsid w:val="00203ADC"/>
    <w:rsid w:val="00225300"/>
    <w:rsid w:val="00237553"/>
    <w:rsid w:val="00244BE0"/>
    <w:rsid w:val="00250751"/>
    <w:rsid w:val="00251A98"/>
    <w:rsid w:val="00276F98"/>
    <w:rsid w:val="00280D80"/>
    <w:rsid w:val="002A2AD1"/>
    <w:rsid w:val="002B06CE"/>
    <w:rsid w:val="002C0B85"/>
    <w:rsid w:val="002D1F93"/>
    <w:rsid w:val="00301CE9"/>
    <w:rsid w:val="00306E1F"/>
    <w:rsid w:val="00337EBB"/>
    <w:rsid w:val="0034274A"/>
    <w:rsid w:val="003547C9"/>
    <w:rsid w:val="00354D88"/>
    <w:rsid w:val="0037365D"/>
    <w:rsid w:val="0038323B"/>
    <w:rsid w:val="003A2A4D"/>
    <w:rsid w:val="003D68A3"/>
    <w:rsid w:val="0040026A"/>
    <w:rsid w:val="00432DCC"/>
    <w:rsid w:val="00440945"/>
    <w:rsid w:val="004564E8"/>
    <w:rsid w:val="004577C3"/>
    <w:rsid w:val="00474269"/>
    <w:rsid w:val="0049563E"/>
    <w:rsid w:val="004D5F06"/>
    <w:rsid w:val="00536596"/>
    <w:rsid w:val="00537449"/>
    <w:rsid w:val="00543C2C"/>
    <w:rsid w:val="00552775"/>
    <w:rsid w:val="00557F5C"/>
    <w:rsid w:val="00566627"/>
    <w:rsid w:val="0058637B"/>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8022B"/>
    <w:rsid w:val="0089438F"/>
    <w:rsid w:val="008A4222"/>
    <w:rsid w:val="008D1EB0"/>
    <w:rsid w:val="008D331F"/>
    <w:rsid w:val="008E5BAB"/>
    <w:rsid w:val="008E66A4"/>
    <w:rsid w:val="008F0849"/>
    <w:rsid w:val="00904098"/>
    <w:rsid w:val="009069F7"/>
    <w:rsid w:val="00943955"/>
    <w:rsid w:val="009725B8"/>
    <w:rsid w:val="00981668"/>
    <w:rsid w:val="00991460"/>
    <w:rsid w:val="009B2BD3"/>
    <w:rsid w:val="009B3C0A"/>
    <w:rsid w:val="009C6735"/>
    <w:rsid w:val="009D23AB"/>
    <w:rsid w:val="009F23AF"/>
    <w:rsid w:val="009F4ADF"/>
    <w:rsid w:val="00A25372"/>
    <w:rsid w:val="00A57641"/>
    <w:rsid w:val="00AC238E"/>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47336"/>
    <w:rsid w:val="00C67301"/>
    <w:rsid w:val="00C74F35"/>
    <w:rsid w:val="00C805AD"/>
    <w:rsid w:val="00CA11E9"/>
    <w:rsid w:val="00CC59CA"/>
    <w:rsid w:val="00CE5883"/>
    <w:rsid w:val="00CF1753"/>
    <w:rsid w:val="00D16338"/>
    <w:rsid w:val="00D354B7"/>
    <w:rsid w:val="00D53454"/>
    <w:rsid w:val="00D61F59"/>
    <w:rsid w:val="00D879B1"/>
    <w:rsid w:val="00DD0AF2"/>
    <w:rsid w:val="00E37108"/>
    <w:rsid w:val="00E53C99"/>
    <w:rsid w:val="00E62E65"/>
    <w:rsid w:val="00EC3594"/>
    <w:rsid w:val="00EC61C9"/>
    <w:rsid w:val="00ED3984"/>
    <w:rsid w:val="00F075B8"/>
    <w:rsid w:val="00F1077E"/>
    <w:rsid w:val="00F26CEB"/>
    <w:rsid w:val="00F417E8"/>
    <w:rsid w:val="00F709C3"/>
    <w:rsid w:val="00FA1331"/>
    <w:rsid w:val="00FB7E3D"/>
    <w:rsid w:val="00FC3F3C"/>
    <w:rsid w:val="00FC44DB"/>
    <w:rsid w:val="00FC484D"/>
    <w:rsid w:val="00FE3AA3"/>
    <w:rsid w:val="094A6485"/>
    <w:rsid w:val="09DB3A8A"/>
    <w:rsid w:val="10935C6B"/>
    <w:rsid w:val="2C7D3751"/>
    <w:rsid w:val="2FFD3A75"/>
    <w:rsid w:val="37E348BF"/>
    <w:rsid w:val="621D62F2"/>
    <w:rsid w:val="6CB07539"/>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3965</Words>
  <Characters>3987</Characters>
  <Lines>0</Lines>
  <Paragraphs>0</Paragraphs>
  <TotalTime>0</TotalTime>
  <ScaleCrop>false</ScaleCrop>
  <LinksUpToDate>false</LinksUpToDate>
  <CharactersWithSpaces>4097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2025-07-30T14:08:40Z</dcterms:created>
  <dc:creator>Administrator</dc:creator>
  <cp:lastModifiedBy>上帝掷骰子吗</cp:lastModifiedBy>
  <dcterms:modified xsi:type="dcterms:W3CDTF">2025-07-30T14:08:41Z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EFC8BFDDB733408E88AB4E4F9E3700CB_12</vt:lpwstr>
  </property>
</Properties>
</file>